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360" w:lineRule="auto"/>
        <w:jc w:val="center"/>
        <w:outlineLvl w:val="0"/>
        <w:rPr>
          <w:rFonts w:ascii="宋体" w:hAnsi="宋体" w:eastAsia="宋体" w:cs="Times New Roman"/>
          <w:bCs/>
          <w:kern w:val="44"/>
          <w:sz w:val="32"/>
          <w:szCs w:val="32"/>
        </w:rPr>
      </w:pPr>
      <w:bookmarkStart w:id="0" w:name="_Toc430679524"/>
      <w:r>
        <w:rPr>
          <w:rFonts w:hint="eastAsia" w:ascii="宋体" w:hAnsi="宋体" w:eastAsia="宋体" w:cs="Times New Roman"/>
          <w:bCs/>
          <w:kern w:val="44"/>
          <w:sz w:val="32"/>
          <w:szCs w:val="32"/>
        </w:rPr>
        <w:t>湖南邮电职业技术学院学生公寓区维修管理制度</w:t>
      </w:r>
      <w:bookmarkEnd w:id="0"/>
    </w:p>
    <w:p>
      <w:pPr>
        <w:tabs>
          <w:tab w:val="left" w:pos="1200"/>
        </w:tabs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为了加强对学生公寓区维修工作的管理，提高维修响应速度，提升维修服务质量，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使之具有程序化、规范化，以更好的保障好广大学生生活的正常秩序，根据有关建筑工程管理的法律法规，结合我院实际情况，特制订如下若干规定。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一、日常维修管理</w:t>
      </w:r>
    </w:p>
    <w:p>
      <w:pPr>
        <w:spacing w:line="360" w:lineRule="auto"/>
        <w:ind w:firstLine="420" w:firstLineChars="15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（一）维修的范围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维修是指对学生公寓区的房屋、道路、家具、供、排水设施等进行零修或小修。旨在应急，以保证公寓区的各项工作顺利进行。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(二) 维修的标准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1．公用房屋(包括学生宿舍)基本完好。门窗关启灵活，风钩、插销、玻璃齐全，楼内墙、地面、天花板整洁无油无脱落，屋面无渗漏，供、排水畅通，无堵、滴、漏、冒现象，能正常使用。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2．家具无破损，油漆无脱落，表面平整光滑，能正常使用。</w:t>
      </w:r>
    </w:p>
    <w:p>
      <w:pPr>
        <w:spacing w:line="360" w:lineRule="auto"/>
        <w:ind w:firstLine="574" w:firstLineChars="205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3．做到计划用水、节约用水，保证供水、无滴、漏、跑、冒现象。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4．排水畅通，无堵塞，道路平整，无严重低洼积水现象，环境整洁。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(三)维修管理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1．正常维修任务归口后勤处统一管理，由物业公司安排各班、组负责承担。物业公司要全面掌握正常维修的基本情况，制定维修计划和措施，建立维修档案，定期检查落实，认真做好正常维修工作。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2．公共场所的维修任务应分片包干、责任到人，维修人员应该经常检查巡视，发现问题及时处理。 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3．使用部门或使用人发现问题应及时报修，维修人员应随叫随到，做到当日事当日毕，发现疑难问题，应及时报告领导，确保正常维修的及时性。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4．正常维修任务采用“维修单”管理。填写“维修单”要详细明确，注明维修项目、内容、地点及要求完成任务时间，交维修人员施工。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5．维修管理人员，应经常深入现场，作好检查记录，发现维修质量问题，应及时通知返工。</w:t>
      </w:r>
    </w:p>
    <w:p>
      <w:pPr>
        <w:spacing w:line="360" w:lineRule="auto"/>
        <w:ind w:firstLine="420" w:firstLineChars="150"/>
        <w:rPr>
          <w:rFonts w:cs="Times New Roman" w:asciiTheme="minorEastAsia" w:hAnsiTheme="minorEastAsia"/>
          <w:color w:val="FF0000"/>
          <w:sz w:val="28"/>
          <w:szCs w:val="28"/>
        </w:rPr>
      </w:pPr>
      <w:r>
        <w:rPr>
          <w:rFonts w:hint="eastAsia" w:cs="Times New Roman" w:asciiTheme="minorEastAsia" w:hAnsiTheme="minorEastAsia"/>
          <w:color w:val="FF0000"/>
          <w:sz w:val="28"/>
          <w:szCs w:val="28"/>
        </w:rPr>
        <w:t xml:space="preserve">(四)后勤物业维修工作流程 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color w:val="FF0000"/>
          <w:sz w:val="28"/>
          <w:szCs w:val="28"/>
        </w:rPr>
      </w:pPr>
      <w:r>
        <w:rPr>
          <w:rFonts w:hint="eastAsia" w:cs="Times New Roman" w:asciiTheme="minorEastAsia" w:hAnsiTheme="minorEastAsia"/>
          <w:color w:val="FF0000"/>
          <w:sz w:val="28"/>
          <w:szCs w:val="28"/>
        </w:rPr>
        <w:t>1．学院后勤维护维修部门负责维护维修学生公寓区水、电、设施及简易的房屋及其附属设施。</w:t>
      </w:r>
    </w:p>
    <w:p>
      <w:pPr>
        <w:spacing w:line="360" w:lineRule="auto"/>
        <w:rPr>
          <w:rFonts w:cs="Times New Roman" w:asciiTheme="minorEastAsia" w:hAnsiTheme="minorEastAsia"/>
          <w:color w:val="FF0000"/>
          <w:sz w:val="28"/>
          <w:szCs w:val="28"/>
        </w:rPr>
      </w:pPr>
      <w:r>
        <w:rPr>
          <w:rFonts w:hint="eastAsia" w:cs="Times New Roman" w:asciiTheme="minorEastAsia" w:hAnsiTheme="minorEastAsia"/>
          <w:color w:val="FF0000"/>
          <w:sz w:val="28"/>
          <w:szCs w:val="28"/>
        </w:rPr>
        <w:tab/>
      </w:r>
      <w:r>
        <w:rPr>
          <w:rFonts w:hint="eastAsia" w:cs="Times New Roman" w:asciiTheme="minorEastAsia" w:hAnsiTheme="minorEastAsia"/>
          <w:color w:val="FF0000"/>
          <w:sz w:val="28"/>
          <w:szCs w:val="28"/>
        </w:rPr>
        <w:t xml:space="preserve"> 2．报修途径：（1）阳光服务平台报修；（2）宿管处报修；（3）当事人电话或者维修单报修；（4）网上报修。</w:t>
      </w:r>
    </w:p>
    <w:p>
      <w:pPr>
        <w:spacing w:line="360" w:lineRule="auto"/>
        <w:rPr>
          <w:rFonts w:cs="Times New Roman" w:asciiTheme="minorEastAsia" w:hAnsiTheme="minorEastAsia"/>
          <w:color w:val="FF0000"/>
          <w:sz w:val="28"/>
          <w:szCs w:val="28"/>
        </w:rPr>
      </w:pPr>
      <w:r>
        <w:rPr>
          <w:rFonts w:hint="eastAsia" w:cs="Times New Roman" w:asciiTheme="minorEastAsia" w:hAnsiTheme="minorEastAsia"/>
          <w:color w:val="FF0000"/>
          <w:sz w:val="28"/>
          <w:szCs w:val="28"/>
        </w:rPr>
        <w:tab/>
      </w:r>
      <w:r>
        <w:rPr>
          <w:rFonts w:hint="eastAsia" w:cs="Times New Roman" w:asciiTheme="minorEastAsia" w:hAnsiTheme="minorEastAsia"/>
          <w:color w:val="FF0000"/>
          <w:sz w:val="28"/>
          <w:szCs w:val="28"/>
        </w:rPr>
        <w:t xml:space="preserve"> 3．水电维护部门在接到各部门或者个人的报修情况后，若无特殊情况在一小时内到达维修现场，迅速查明情况及时维修，同时填写《维修单》，写明报修部门（个人）、维修情况、维修所需物品、数量、维修时间、损坏物品金额等，维修完毕，报修人签字验收证明。</w:t>
      </w:r>
    </w:p>
    <w:p>
      <w:pPr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color w:val="FF0000"/>
          <w:sz w:val="28"/>
          <w:szCs w:val="28"/>
        </w:rPr>
        <w:tab/>
      </w:r>
      <w:r>
        <w:rPr>
          <w:rFonts w:hint="eastAsia" w:cs="Times New Roman" w:asciiTheme="minorEastAsia" w:hAnsiTheme="minorEastAsia"/>
          <w:color w:val="FF0000"/>
          <w:sz w:val="28"/>
          <w:szCs w:val="28"/>
        </w:rPr>
        <w:t xml:space="preserve"> 4．</w:t>
      </w:r>
      <w:r>
        <w:rPr>
          <w:rFonts w:hint="eastAsia" w:cs="Times New Roman" w:asciiTheme="minorEastAsia" w:hAnsiTheme="minorEastAsia"/>
          <w:sz w:val="28"/>
          <w:szCs w:val="28"/>
        </w:rPr>
        <w:t>对影响工作和生活的供水设备损坏，管道破裂，下水道堵塞和影响安全等问题，应及时组织力量抢修。</w:t>
      </w:r>
      <w:r>
        <w:rPr>
          <w:rFonts w:hint="eastAsia" w:cs="Times New Roman" w:asciiTheme="minorEastAsia" w:hAnsiTheme="minorEastAsia"/>
          <w:color w:val="FF0000"/>
          <w:sz w:val="28"/>
          <w:szCs w:val="28"/>
        </w:rPr>
        <w:t>如属维护部门不能自行解决的维修项目，维护部门应迅速告知后勤处、并由后勤处组织施工队维修。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color w:val="FF0000"/>
          <w:sz w:val="28"/>
          <w:szCs w:val="28"/>
        </w:rPr>
      </w:pPr>
      <w:r>
        <w:rPr>
          <w:rFonts w:hint="eastAsia" w:cs="Times New Roman" w:asciiTheme="minorEastAsia" w:hAnsiTheme="minorEastAsia"/>
          <w:color w:val="FF0000"/>
          <w:sz w:val="28"/>
          <w:szCs w:val="28"/>
        </w:rPr>
        <w:t>5．维修部门在维修完毕后应在维修单上注明自然损坏或者人为损坏。人为损坏者，维修部门必须要求报修人提供人为损坏者名单，报修人不能提供的，则由报修人自己负责。对于人为损坏者，责任人应根据后勤部门的赔偿表标准（附后），将应赔偿金额上交阳光服务平台学院财务处窗口。</w:t>
      </w:r>
    </w:p>
    <w:p>
      <w:pPr>
        <w:spacing w:line="360" w:lineRule="auto"/>
        <w:ind w:firstLine="420" w:firstLineChars="150"/>
        <w:rPr>
          <w:rFonts w:cs="Times New Roman" w:asciiTheme="minorEastAsia" w:hAnsiTheme="minorEastAsia"/>
          <w:color w:val="FF0000"/>
          <w:sz w:val="28"/>
          <w:szCs w:val="28"/>
        </w:rPr>
      </w:pPr>
      <w:r>
        <w:rPr>
          <w:rFonts w:hint="eastAsia" w:cs="Times New Roman" w:asciiTheme="minorEastAsia" w:hAnsiTheme="minorEastAsia"/>
          <w:color w:val="FF0000"/>
          <w:sz w:val="28"/>
          <w:szCs w:val="28"/>
        </w:rPr>
        <w:t xml:space="preserve"> 6．水、电维护部门平时应随时检查各公共区域的设施情况，发现需要维修的应及时维修，同时填写《维修单》，并由水、电维护部门外人员（宿管会人员）验收签字确认。</w:t>
      </w:r>
    </w:p>
    <w:p>
      <w:pPr>
        <w:spacing w:line="360" w:lineRule="auto"/>
        <w:ind w:firstLine="560" w:firstLineChars="200"/>
        <w:rPr>
          <w:rFonts w:cs="Times New Roman" w:asciiTheme="minorEastAsia" w:hAnsiTheme="minorEastAsia"/>
          <w:color w:val="FF0000"/>
          <w:sz w:val="28"/>
          <w:szCs w:val="28"/>
        </w:rPr>
      </w:pPr>
      <w:r>
        <w:rPr>
          <w:rFonts w:hint="eastAsia" w:cs="Times New Roman" w:asciiTheme="minorEastAsia" w:hAnsiTheme="minorEastAsia"/>
          <w:color w:val="FF0000"/>
          <w:sz w:val="28"/>
          <w:szCs w:val="28"/>
        </w:rPr>
        <w:t>7．对于人为损坏的同一维修项目，短时间（一个星期内）维修两次的，除要求赔偿维修成本金额后，另处其三倍以上的罚款。</w:t>
      </w:r>
    </w:p>
    <w:p>
      <w:pPr>
        <w:rPr>
          <w:rFonts w:hint="eastAsia" w:asciiTheme="minorEastAsia" w:hAnsiTheme="minorEastAsia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 xml:space="preserve"> 8.对于维修有异议的可以到学生处宿管会进行维修投诉，投诉地点医务室</w:t>
      </w:r>
      <w:bookmarkStart w:id="1" w:name="_GoBack"/>
      <w:bookmarkEnd w:id="1"/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207，投诉电话073185203457。</w:t>
      </w:r>
    </w:p>
    <w:p>
      <w:pPr>
        <w:rPr>
          <w:rFonts w:asciiTheme="minorEastAsia" w:hAnsiTheme="minorEastAsia"/>
          <w:color w:val="FF0000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720" w:firstLineChars="200"/>
        <w:rPr>
          <w:rFonts w:cs="Times New Roman" w:asciiTheme="minorEastAsia" w:hAnsiTheme="minorEastAsia"/>
          <w:color w:val="FF0000"/>
          <w:sz w:val="36"/>
          <w:szCs w:val="36"/>
        </w:rPr>
      </w:pPr>
      <w:r>
        <w:rPr>
          <w:rFonts w:hint="eastAsia" w:cs="Times New Roman" w:asciiTheme="minorEastAsia" w:hAnsiTheme="minorEastAsia"/>
          <w:color w:val="FF0000"/>
          <w:sz w:val="36"/>
          <w:szCs w:val="36"/>
        </w:rPr>
        <w:t>学生公寓区人为损坏维修项目赔偿标准</w:t>
      </w:r>
    </w:p>
    <w:tbl>
      <w:tblPr>
        <w:tblStyle w:val="6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30"/>
        <w:gridCol w:w="311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维修项目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color w:val="FF0000"/>
                <w:sz w:val="28"/>
                <w:szCs w:val="28"/>
              </w:rPr>
              <w:t>赔偿标准（材料+工费）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4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一、学生寝室内水、电类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水表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305元/个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台盆龙头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水龙头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水龙头芯子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不需整体更换水龙头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冲水阀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不锈钢下水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不锈钢下水管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5元/根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连接金属软管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16元/根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80cm长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电源插座面板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照明开关面板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双开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照明灯管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30元/根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T8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网线插座面板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照明灯泡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LED球泡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4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二、学生寝室内设施、设备类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大1.5P空调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2500元/台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公寓组合柜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1000元/组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2B、3栋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储物柜（2人）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1100元/个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储物柜（3人）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1200元/个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2A、4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储物柜（6人）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单人书桌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550元/张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实木公寓椅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180元/张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1、2B、3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钢木椅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塑钢门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400元/张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入户木门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120元/面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木门门框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30元/次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入户防盗门锁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35元/把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不锈钢球型锁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30元/把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铝合金窗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300元/平方米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5mm玻璃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60元/平方米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16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3mm玻璃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40元/平方米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17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洗漱台盆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洗漱台板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120元/平方米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大便器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疏通下水道管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60元/次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4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三、公共区域设施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电表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400元/个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电源开关箱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150元/个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应急电源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280元/盏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疏散指示标志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60元/块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白盖板</w:t>
            </w:r>
          </w:p>
        </w:tc>
        <w:tc>
          <w:tcPr>
            <w:tcW w:w="311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10元/块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9A"/>
    <w:rsid w:val="00097D3B"/>
    <w:rsid w:val="000C740E"/>
    <w:rsid w:val="000F46E7"/>
    <w:rsid w:val="00284BFA"/>
    <w:rsid w:val="002E799A"/>
    <w:rsid w:val="00367358"/>
    <w:rsid w:val="00392CBD"/>
    <w:rsid w:val="00421659"/>
    <w:rsid w:val="005030FB"/>
    <w:rsid w:val="00552951"/>
    <w:rsid w:val="00586059"/>
    <w:rsid w:val="005E5D8B"/>
    <w:rsid w:val="006D0611"/>
    <w:rsid w:val="00724A79"/>
    <w:rsid w:val="008026B6"/>
    <w:rsid w:val="008129A9"/>
    <w:rsid w:val="00820516"/>
    <w:rsid w:val="00901F64"/>
    <w:rsid w:val="00A149E3"/>
    <w:rsid w:val="00B318DF"/>
    <w:rsid w:val="00B65B94"/>
    <w:rsid w:val="00BE6834"/>
    <w:rsid w:val="00C0522F"/>
    <w:rsid w:val="00C67C3A"/>
    <w:rsid w:val="00CA67B1"/>
    <w:rsid w:val="00E75536"/>
    <w:rsid w:val="00EB45A7"/>
    <w:rsid w:val="00F331AA"/>
    <w:rsid w:val="00FA0C4E"/>
    <w:rsid w:val="00FA625B"/>
    <w:rsid w:val="0C576EEB"/>
    <w:rsid w:val="126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310</Words>
  <Characters>1767</Characters>
  <Lines>14</Lines>
  <Paragraphs>4</Paragraphs>
  <TotalTime>127</TotalTime>
  <ScaleCrop>false</ScaleCrop>
  <LinksUpToDate>false</LinksUpToDate>
  <CharactersWithSpaces>2073</CharactersWithSpaces>
  <Application>WPS Office_10.1.0.7662_F1E327BC-269C-435d-A152-05C5408002CA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2018-10-31T07:24:00Z</dcterms:created>
  <dc:creator>Windows User</dc:creator>
  <cp:lastModifiedBy>Administrator</cp:lastModifiedBy>
  <dcterms:modified xsi:type="dcterms:W3CDTF">2018-11-12T08:42:42Z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2052-10.1.0.7662</vt:lpwstr>
  </property>
</Properties>
</file>