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bookmarkStart w:id="0" w:name="OLE_LINK1"/>
      <w:bookmarkStart w:id="1" w:name="OLE_LINK4"/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2022年湖南邮电职业技术学院</w:t>
      </w:r>
    </w:p>
    <w:p>
      <w:pPr>
        <w:spacing w:line="580" w:lineRule="exact"/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西苑楼LED显示屏系统设备采购询价函</w:t>
      </w:r>
    </w:p>
    <w:p>
      <w:pPr>
        <w:spacing w:line="440" w:lineRule="exact"/>
        <w:ind w:firstLine="495" w:firstLineChars="177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bookmarkStart w:id="2" w:name="OLE_LINK3"/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根据我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</w:rPr>
        <w:t>院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</w:rPr>
        <w:t>建设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需求，现需采购室内全彩显示屏和室内单红显示屏1批，含税预算为</w:t>
      </w:r>
      <w:bookmarkStart w:id="3" w:name="OLE_LINK2"/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60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000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元（大写：陆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万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元整）</w:t>
      </w:r>
      <w:bookmarkEnd w:id="3"/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，邀请有资质和能力的公司进行报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价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应答，在满足所有技术与服务要求的条件下，报价最低的单位中标。</w:t>
      </w:r>
    </w:p>
    <w:p>
      <w:pPr>
        <w:pStyle w:val="22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采购内容及要求：</w:t>
      </w:r>
    </w:p>
    <w:tbl>
      <w:tblPr>
        <w:tblStyle w:val="5"/>
        <w:tblW w:w="9527" w:type="dxa"/>
        <w:tblInd w:w="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502"/>
        <w:gridCol w:w="1977"/>
        <w:gridCol w:w="766"/>
        <w:gridCol w:w="992"/>
        <w:gridCol w:w="850"/>
        <w:gridCol w:w="567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一、西苑楼教室Q1.86PRO全彩LED显示屏 长度×高度，2.88×1.60＝4.608㎡（不含边框9*10）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室内Q1.86Pro</w:t>
            </w:r>
            <w:r>
              <w:rPr>
                <w:rStyle w:val="24"/>
                <w:rFonts w:hint="default"/>
              </w:rPr>
              <w:t>单元板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320*160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详细要求见附件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BQ4.5V/40A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视频处理器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VX4S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接收卡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75E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钢结构+不锈钢包边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六类网线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CAT6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2*6+1*4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配电箱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配件（磁铁、排线、PVC管等）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二、西苑楼教室横幅P3.75单红显示屏 长度×高度，5.168×0.304＝1.5710㎡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室内P3.75单红单元板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304*152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详细要求见附件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BQ4.5V/40A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无线控制卡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ZH-W2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钢结构+不锈钢包边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2*2.5+1*1.5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配电箱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配件（磁铁、排线、PVC管等）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无线会议话筒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一拖四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调音台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总计：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440" w:lineRule="exact"/>
        <w:ind w:firstLine="425" w:firstLineChars="15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施工期间人员安全由中标单位负全责。</w:t>
      </w:r>
    </w:p>
    <w:p>
      <w:pPr>
        <w:widowControl/>
        <w:spacing w:line="440" w:lineRule="exact"/>
        <w:ind w:firstLine="427" w:firstLineChars="15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对付方式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：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验收合格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后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，提供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增值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税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专用发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票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和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相关票据，支付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95%，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余款为质保金，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验收合格一年后采购人收到纸质申请和合同复印件15个工作日内一次性支付。</w:t>
      </w:r>
    </w:p>
    <w:p>
      <w:pPr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售后要求：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所有产品要求免费提供三年以上免费售后服务。24小时响应客户需求并完成相应处理。售后服务期满，按成本价提供配件和服务。</w:t>
      </w:r>
    </w:p>
    <w:p>
      <w:pPr>
        <w:spacing w:line="560" w:lineRule="exact"/>
        <w:ind w:firstLine="247" w:firstLineChars="88"/>
        <w:rPr>
          <w:rFonts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二、报价人资格要求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1、供应商的基本资格条件：供应商必须是在中华人民共和国境内注册登记的法人、其他组织或者自然人，且应当符合《政府采购法》第二十二条第一款的规定，即：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（1）具有独立承担民事责任的能力。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（2）具有良好的商业信誉和健全的财务会计制度。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（3）具有履行合同所必需的设备和专业技术能力。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（4）有依法缴纳税收和社会保障资金的良好记录。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（5）参加政府采购活动前三年内，在经营活动中没有重大违法记录。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（6）法律、行政法规规定的其他条件。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2、本次招标不接受联合体投标。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 xml:space="preserve">3、供应商的特殊资格条件：供应商应为湖南省电子卖场入场供应商，并提供相应证明文件。 </w:t>
      </w:r>
    </w:p>
    <w:p>
      <w:pPr>
        <w:spacing w:line="560" w:lineRule="exact"/>
        <w:ind w:firstLine="56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ind w:firstLine="562"/>
        <w:rPr>
          <w:rFonts w:ascii="仿宋" w:hAnsi="仿宋" w:eastAsia="仿宋" w:cs="仿宋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三、资料递达时间和地址</w:t>
      </w:r>
    </w:p>
    <w:p>
      <w:pPr>
        <w:widowControl/>
        <w:spacing w:line="440" w:lineRule="exact"/>
        <w:ind w:firstLine="425" w:firstLineChars="152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请于2022年8月10日下午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：00前以书面文件方式回复递送至湖南邮电职业技术学院图书馆203室，应答文件要求一式两份，包括却不限于报价人资格证明材料、报价文件、技术响应文件等。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四、联系方式</w:t>
      </w:r>
    </w:p>
    <w:p>
      <w:pPr>
        <w:spacing w:line="440" w:lineRule="exact"/>
        <w:ind w:firstLine="420" w:firstLineChars="15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联系人：周训斌 刘佳琳    电话：0731-85203662</w:t>
      </w:r>
    </w:p>
    <w:p>
      <w:pPr>
        <w:spacing w:line="440" w:lineRule="exact"/>
        <w:ind w:firstLine="420" w:firstLineChars="150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地址：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长沙市天心区南湖路沙湖街128号</w:t>
      </w:r>
    </w:p>
    <w:p>
      <w:pPr>
        <w:spacing w:line="560" w:lineRule="exact"/>
        <w:jc w:val="righ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湖南邮电职业技术学院</w:t>
      </w:r>
    </w:p>
    <w:p>
      <w:pPr>
        <w:spacing w:line="560" w:lineRule="exact"/>
        <w:ind w:firstLine="4760" w:firstLineChars="1700"/>
        <w:jc w:val="righ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2022年</w:t>
      </w:r>
      <w: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月5日</w:t>
      </w:r>
    </w:p>
    <w:bookmarkEnd w:id="0"/>
    <w:bookmarkEnd w:id="2"/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18"/>
          <w:szCs w:val="18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附件：</w:t>
      </w:r>
      <w:r>
        <w:rPr>
          <w:rFonts w:ascii="仿宋" w:hAnsi="仿宋" w:eastAsia="仿宋"/>
          <w:b/>
          <w:sz w:val="30"/>
          <w:szCs w:val="30"/>
        </w:rPr>
        <w:t>产品</w:t>
      </w:r>
      <w:r>
        <w:rPr>
          <w:rFonts w:hint="eastAsia" w:ascii="仿宋" w:hAnsi="仿宋" w:eastAsia="仿宋"/>
          <w:b/>
          <w:sz w:val="30"/>
          <w:szCs w:val="30"/>
        </w:rPr>
        <w:t>技术要求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1、室内全彩显示屏配置及技术参数要求：</w:t>
      </w:r>
    </w:p>
    <w:tbl>
      <w:tblPr>
        <w:tblStyle w:val="5"/>
        <w:tblpPr w:leftFromText="180" w:rightFromText="180" w:vertAnchor="text" w:horzAnchor="page" w:tblpX="807" w:tblpY="622"/>
        <w:tblOverlap w:val="never"/>
        <w:tblW w:w="10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60"/>
        <w:gridCol w:w="960"/>
        <w:gridCol w:w="5730"/>
        <w:gridCol w:w="108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686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6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73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8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6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室内全彩LED屏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屏幕显示尺寸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（宽：≥2.88m，高：≥1.6m ）*1块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以下为主要技术参数：（提供CNAS认可的检测机构出具的检测报告）为保证显示效果，显示屏与控制系统为同一厂家。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6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1、工作电压：在4.2*（1±10%）～4.5*（1±10%）VDC范围内能正常工作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2、工作环境：-20℃~50℃条件下能正常工作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3、像素组成：1R、1G、1B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4、单元板分辨率：≥14792Dots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5、单元板屏体亮度：≥758cd/㎡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6、最高对比度：≥7200：1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7、水平视角：≥140°，垂直视角：≥130°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8、亮度均匀性：≥98.5%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9、刷新率：达到3840HZ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10、最大功耗：≤260W/㎡，平均功耗：≤105W/㎡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11、像素点间距：≤1.9mm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12、像素失控率：＜0.01％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13、灰度级数（信号处理深度）：采用16bit技术，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14、色温：1000K-18000K，支持亮度调节功能；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15、低亮高灰：亮度在20%时信号处理深度（灰度级数）达到12bit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16、采用恒流驱动，换帧频率60HZ且色度均匀性在±0.002Cx、Cy内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17、符合人眼视觉舒适度，VICO指数≤1级，基本不会产生疲劳感;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18、为了保证显示屏的美观整屏平整度应≤0.1；模组平整度≤0.05且拼接缝应≤0.05;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19、为了响应节能减排政策，对LED显示屏进行节能对比，达到能效一级标准;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20、产品具有防静电、防电磁干扰、防腐蚀、防虫、防潮、抗震动、抗雷击等功能：具有电源过压、过流、断电保护、分布上电措施、防护等级达到IP50;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21、为保证使用的安全性，所投产品须具备盐雾10级性能；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22、产品须符GB4943.1-2011标准，产品达到V-0级阻燃;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23、产品通过抗紫外线UV测试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24、产品使用寿命需≥10000h，平均无故障工作时间MTBF≥20000h，MTTR平均修复时间≤20分钟；电磁兼容/干扰要求符合CLassB。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25、色温误差：色温为6500K时，100%、75%、50%、25%四档电平白场调节色温误差≤200K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开关电源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输入电压范围：176V/AC-264V/AC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额定输入电压：200V/AC-240V/AC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效率：≥87%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功率因数：0.95@220Vac(FULL Load)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空载功耗：≤5W  纹波噪声：≤150mv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短路保护：可长期短路，消除短路后自动恢复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过流保护：48—76A故障消除后自动恢复工作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工作温度：-30℃—70℃，工作湿度：20%RH-90%RH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接收卡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•支持14bit精度逐点校正；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•支持所有常规芯片、PWM芯片和灯饰芯片；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•支持静态屏、1/2~1/32扫之间的任意扫描类型；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•支持任意抽点，支持数据偏移，可轻松实现各种异型屏、球形屏、创意显示屏；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•单卡支持32组RGB信号输出；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•支持超大带载面积；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•先进设计，优质元器件，全自动高低温老化测试，零故障出厂；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•支持DC 3.3V~6V超宽工作电压，有效减弱电压波动带来的影响；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支持电源反接保护电路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视频处理器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主控是专业级LED显示屏控制设备；具备强大的视频信号接收和处理能力，最大可接收1920×1200像素的高清数字信号；支持HDMI和DVI高清数字接口，多路信号间无缝切换；支持视频源任意缩放和裁剪。具备4个千兆网口输出，单机可支持最宽4096像素或最高2560像素的LED显示屏。同时，具备一系列丰富实用的功能，提供灵活的屏幕控制和高品质的图像显示，在LED媒体应用领域有显著优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•具有2类视频输入接口，包括1路HDMI和2路DVI；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•最大输入分辨率1920×1200@60Hz，支持分辨率任意设置；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•最大带载260万像素，最宽可达4096点，或最高可达2560点；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•支持视频源任意切换，缩放和裁剪；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•支持画面偏移；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•双USB 2.0高速通讯接口，用于电脑调试和主控间任意级联；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•支持亮度和色温调节；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•支持低亮高灰；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•支持HDCP 1.4；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控制主机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自备</w:t>
            </w: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品牌主机，cpu：i5，内存4G以上，2G独立显卡硬盘：500GB，带配套鼠标键盘20.7‘显示器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屏体辅材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16P-7/12芯多股连接接收控制器信号线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3*2.5mm铜芯电缆线带U口成品接线端子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成品国标RJ45通讯接收控制器通讯线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接屏辅助、10公分排线、磁铁、螺丝、扎带等辅材料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现场钢结构焊接，不锈钢包边处理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标底参数：1、屏体主体主材用知名品牌角钢、槽钢、方管焊接（主骨架：40*40*3mm方钢管），边框宽≥40mm，屏厚≥100mm，不锈钢包边（1.0mm厚304不锈钢板）装饰，屏内方柱延伸做斜拉承重结构，整体承重结构；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现场配套线材配套辅件，配电箱接电位置至显示屏屏体位置电源线一组（2*6+1*4）；控制电脑到显示屏位置，超五类网线5根，含配套线管桥架等材料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 w:cs="Arial"/>
          <w:b/>
          <w:sz w:val="30"/>
          <w:szCs w:val="30"/>
        </w:rPr>
      </w:pPr>
    </w:p>
    <w:p>
      <w:pPr>
        <w:numPr>
          <w:ilvl w:val="0"/>
          <w:numId w:val="2"/>
        </w:numPr>
        <w:rPr>
          <w:rFonts w:ascii="仿宋" w:hAnsi="仿宋" w:eastAsia="仿宋" w:cs="Arial"/>
          <w:b/>
          <w:sz w:val="30"/>
          <w:szCs w:val="30"/>
        </w:rPr>
      </w:pPr>
      <w:r>
        <w:rPr>
          <w:rFonts w:hint="eastAsia" w:ascii="仿宋" w:hAnsi="仿宋" w:eastAsia="仿宋" w:cs="Arial"/>
          <w:b/>
          <w:sz w:val="30"/>
          <w:szCs w:val="30"/>
        </w:rPr>
        <w:t>室内单红显示屏配置及技术参数要求：</w:t>
      </w:r>
    </w:p>
    <w:tbl>
      <w:tblPr>
        <w:tblStyle w:val="5"/>
        <w:tblpPr w:leftFromText="180" w:rightFromText="180" w:vertAnchor="text" w:horzAnchor="page" w:tblpX="718" w:tblpY="783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660"/>
        <w:gridCol w:w="930"/>
        <w:gridCol w:w="5745"/>
        <w:gridCol w:w="108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3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74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8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室内单色LED屏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屏幕显示尺寸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（宽：≥5168m，高：≥0.304m ）*1块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7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1.像素点间距：7.62mm；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2.物理密度：17222Dots/㎡；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3.单元板分辨率：64*32=2048Dots；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4.单元板尺寸:486mm*243mm*14.5mm；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5.单元板像素数：2048Dots/单元板；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6.驱动方式：1/16恒流驱动；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7.刷新频率：≥60Hz；帧频：≥60Hz/s；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8.灰度/颜色：0-256级可选，265亿种；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9.亮度：≥800cd/m2；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10.亮度调节：256级手动/自动；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11.平均无故障时间：≥1万小时；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12.寿命：≥10万小时；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13.平整度：垂直平整度＜1mm/㎡，水平平整度＜1mm/㎡；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15.盲点率：＜0.0003，出厂时为0；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16.最佳视角：≥5m。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开关电源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输入电压范围：176V/AC-264V/AC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额定输入电压：200V/AC-240V/AC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效率：≥87%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功率因数：0.95@220Vac(FULL Load)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空载功耗：≤5W  纹波噪声：≤150mv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短路保护：可长期短路，消除短路后自动恢复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过流保护：48—76A故障消除后自动恢复工作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工作温度：-30℃—70℃，工作湿度：20%RH-90%RH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支持WIFI+U盘控制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手机软件支持自由分区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内置无线路由功能，真正免布线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支持手机、平板、ipad、电脑等多平台发送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屏体辅材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16P-7/12芯多股连接接收控制器信号线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3*2.5mm铜芯电缆线带U口成品接线端子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成品国标RJ45通讯接收控制器通讯线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接屏辅助、10公分排线、磁铁、螺丝、扎带等辅材料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现场钢结构焊接，不锈钢包边处理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标底参数：1、屏体主体主材用知名品牌角钢、槽钢、方管焊接（主骨架：40*40*3mm方钢管），边框宽≥40mm，屏厚≥100mm，不锈钢包边（1.0mm厚304不锈钢板）装饰，屏内方柱延伸做斜拉承重结构，整体承重结构；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综合布线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现场配套线材配套辅件，配电箱接电位置至显示屏屏体位置电源线一组（2*2.5+1*2.5）；含配套线管桥架等材料</w:t>
            </w:r>
            <w:bookmarkStart w:id="4" w:name="_GoBack"/>
            <w:bookmarkEnd w:id="4"/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 w:cs="Arial"/>
          <w:b/>
          <w:sz w:val="30"/>
          <w:szCs w:val="30"/>
        </w:rPr>
      </w:pPr>
    </w:p>
    <w:bookmarkEnd w:id="1"/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C9D0C"/>
    <w:multiLevelType w:val="singleLevel"/>
    <w:tmpl w:val="39DC9D0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0DA353D"/>
    <w:multiLevelType w:val="multilevel"/>
    <w:tmpl w:val="70DA353D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ZjM1ZjkyYjAwYWJkMGIwZTMxMGRmOWJjMzRiNDUifQ=="/>
  </w:docVars>
  <w:rsids>
    <w:rsidRoot w:val="68911DE3"/>
    <w:rsid w:val="00067576"/>
    <w:rsid w:val="00083850"/>
    <w:rsid w:val="000A1FCE"/>
    <w:rsid w:val="000D7238"/>
    <w:rsid w:val="000F4378"/>
    <w:rsid w:val="00123A42"/>
    <w:rsid w:val="001325ED"/>
    <w:rsid w:val="001546F6"/>
    <w:rsid w:val="00196AEF"/>
    <w:rsid w:val="0020435E"/>
    <w:rsid w:val="002431C4"/>
    <w:rsid w:val="00262B53"/>
    <w:rsid w:val="002D5E13"/>
    <w:rsid w:val="003F2AE5"/>
    <w:rsid w:val="004140E6"/>
    <w:rsid w:val="0042244A"/>
    <w:rsid w:val="0042559B"/>
    <w:rsid w:val="00436BF3"/>
    <w:rsid w:val="00462FA3"/>
    <w:rsid w:val="004834D7"/>
    <w:rsid w:val="004A3E61"/>
    <w:rsid w:val="004A4368"/>
    <w:rsid w:val="004F44B9"/>
    <w:rsid w:val="00501FB5"/>
    <w:rsid w:val="00502F4F"/>
    <w:rsid w:val="00541433"/>
    <w:rsid w:val="00556253"/>
    <w:rsid w:val="0058749E"/>
    <w:rsid w:val="00632A08"/>
    <w:rsid w:val="0064212D"/>
    <w:rsid w:val="00674518"/>
    <w:rsid w:val="006902AD"/>
    <w:rsid w:val="00695584"/>
    <w:rsid w:val="006C4864"/>
    <w:rsid w:val="00737867"/>
    <w:rsid w:val="00757E87"/>
    <w:rsid w:val="007B77F4"/>
    <w:rsid w:val="007C539A"/>
    <w:rsid w:val="007E7BE8"/>
    <w:rsid w:val="008145AC"/>
    <w:rsid w:val="00875DCE"/>
    <w:rsid w:val="009023DE"/>
    <w:rsid w:val="009321F1"/>
    <w:rsid w:val="00942621"/>
    <w:rsid w:val="009508EA"/>
    <w:rsid w:val="0096304F"/>
    <w:rsid w:val="0097320E"/>
    <w:rsid w:val="00991E4B"/>
    <w:rsid w:val="009D4ACE"/>
    <w:rsid w:val="00A26ED9"/>
    <w:rsid w:val="00A40347"/>
    <w:rsid w:val="00A5262F"/>
    <w:rsid w:val="00A6520E"/>
    <w:rsid w:val="00A9519B"/>
    <w:rsid w:val="00BB376A"/>
    <w:rsid w:val="00BE35A5"/>
    <w:rsid w:val="00C07410"/>
    <w:rsid w:val="00CC23D9"/>
    <w:rsid w:val="00CF3B42"/>
    <w:rsid w:val="00CF6F16"/>
    <w:rsid w:val="00D723D9"/>
    <w:rsid w:val="00D73333"/>
    <w:rsid w:val="00D83541"/>
    <w:rsid w:val="00DA091D"/>
    <w:rsid w:val="00DA1E13"/>
    <w:rsid w:val="00DA2BA1"/>
    <w:rsid w:val="00DC174E"/>
    <w:rsid w:val="00DD5F4A"/>
    <w:rsid w:val="00DF7501"/>
    <w:rsid w:val="00E153E2"/>
    <w:rsid w:val="00E22673"/>
    <w:rsid w:val="00E26EEB"/>
    <w:rsid w:val="00E74474"/>
    <w:rsid w:val="00EB3949"/>
    <w:rsid w:val="00F204A8"/>
    <w:rsid w:val="00F7566D"/>
    <w:rsid w:val="00F7610E"/>
    <w:rsid w:val="00FD43B1"/>
    <w:rsid w:val="00FD47AB"/>
    <w:rsid w:val="05CC4185"/>
    <w:rsid w:val="064D4348"/>
    <w:rsid w:val="0FFF232B"/>
    <w:rsid w:val="180B34A5"/>
    <w:rsid w:val="19F511FC"/>
    <w:rsid w:val="1A2C4AD6"/>
    <w:rsid w:val="1AE87DA5"/>
    <w:rsid w:val="1BC0461C"/>
    <w:rsid w:val="249D1E8F"/>
    <w:rsid w:val="287C1C93"/>
    <w:rsid w:val="2C664386"/>
    <w:rsid w:val="2CFB4FA5"/>
    <w:rsid w:val="2DFF2B89"/>
    <w:rsid w:val="333F7842"/>
    <w:rsid w:val="33A360B3"/>
    <w:rsid w:val="34EC6559"/>
    <w:rsid w:val="3DAE3E56"/>
    <w:rsid w:val="43A96090"/>
    <w:rsid w:val="45067357"/>
    <w:rsid w:val="4A915B7D"/>
    <w:rsid w:val="4B9B2027"/>
    <w:rsid w:val="52F60582"/>
    <w:rsid w:val="5C435012"/>
    <w:rsid w:val="5ED43DA4"/>
    <w:rsid w:val="5F6E3CBC"/>
    <w:rsid w:val="68431DC9"/>
    <w:rsid w:val="68911DE3"/>
    <w:rsid w:val="68D83205"/>
    <w:rsid w:val="6FD63575"/>
    <w:rsid w:val="735331D3"/>
    <w:rsid w:val="74B722E1"/>
    <w:rsid w:val="750F442A"/>
    <w:rsid w:val="75E458BA"/>
    <w:rsid w:val="78331275"/>
    <w:rsid w:val="783E6C5D"/>
    <w:rsid w:val="7C935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11">
    <w:name w:val="pass-item-timer"/>
    <w:basedOn w:val="7"/>
    <w:qFormat/>
    <w:uiPriority w:val="0"/>
  </w:style>
  <w:style w:type="character" w:customStyle="1" w:styleId="12">
    <w:name w:val="pass-clearbtn-smsverifycode"/>
    <w:basedOn w:val="7"/>
    <w:qFormat/>
    <w:uiPriority w:val="0"/>
  </w:style>
  <w:style w:type="character" w:customStyle="1" w:styleId="13">
    <w:name w:val="pass-clearbtn-verifycode"/>
    <w:basedOn w:val="7"/>
    <w:qFormat/>
    <w:uiPriority w:val="0"/>
  </w:style>
  <w:style w:type="character" w:customStyle="1" w:styleId="14">
    <w:name w:val="pass-placeholder2"/>
    <w:basedOn w:val="7"/>
    <w:qFormat/>
    <w:uiPriority w:val="0"/>
  </w:style>
  <w:style w:type="character" w:customStyle="1" w:styleId="15">
    <w:name w:val="open"/>
    <w:basedOn w:val="7"/>
    <w:qFormat/>
    <w:uiPriority w:val="0"/>
  </w:style>
  <w:style w:type="character" w:customStyle="1" w:styleId="16">
    <w:name w:val="tang-pass-qrcode-list-aq"/>
    <w:basedOn w:val="7"/>
    <w:qFormat/>
    <w:uiPriority w:val="0"/>
  </w:style>
  <w:style w:type="character" w:customStyle="1" w:styleId="17">
    <w:name w:val="pass-placeholder-smsphone"/>
    <w:basedOn w:val="7"/>
    <w:qFormat/>
    <w:uiPriority w:val="0"/>
  </w:style>
  <w:style w:type="character" w:customStyle="1" w:styleId="18">
    <w:name w:val="tang-pass-qrcode-list-gx"/>
    <w:basedOn w:val="7"/>
    <w:qFormat/>
    <w:uiPriority w:val="0"/>
  </w:style>
  <w:style w:type="character" w:customStyle="1" w:styleId="19">
    <w:name w:val="pass-placeholder-smsverifycode"/>
    <w:basedOn w:val="7"/>
    <w:qFormat/>
    <w:uiPriority w:val="0"/>
  </w:style>
  <w:style w:type="character" w:customStyle="1" w:styleId="20">
    <w:name w:val="pass-item-time-timing2"/>
    <w:basedOn w:val="7"/>
    <w:qFormat/>
    <w:uiPriority w:val="0"/>
  </w:style>
  <w:style w:type="character" w:customStyle="1" w:styleId="21">
    <w:name w:val="tang-pass-qrcode-list-bj"/>
    <w:basedOn w:val="7"/>
    <w:qFormat/>
    <w:uiPriority w:val="0"/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6BFFA-04F7-4FF4-8A08-6B3D6B95B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3333</Words>
  <Characters>4158</Characters>
  <Lines>33</Lines>
  <Paragraphs>9</Paragraphs>
  <TotalTime>43</TotalTime>
  <ScaleCrop>false</ScaleCrop>
  <LinksUpToDate>false</LinksUpToDate>
  <CharactersWithSpaces>4210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2020-08-31T07:52:00Z</dcterms:created>
  <dc:creator>LR18</dc:creator>
  <cp:lastModifiedBy>Nooooooooora__</cp:lastModifiedBy>
  <cp:lastPrinted>2020-08-21T02:41:00Z</cp:lastPrinted>
  <dcterms:modified xsi:type="dcterms:W3CDTF">2022-08-05T07:37:14Z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858DE8AA374A4D21BD092552E01E74EB</vt:lpwstr>
  </property>
</Properties>
</file>